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Raumlufttechnische Anlag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umlufttechnische 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